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2F" w:rsidRPr="002B472F" w:rsidRDefault="00A60B90" w:rsidP="007B3D43">
      <w:pPr>
        <w:jc w:val="center"/>
      </w:pPr>
      <w:r>
        <w:t>d</w:t>
      </w:r>
      <w:r w:rsidR="002B472F" w:rsidRPr="002B472F">
        <w:t>r. Mato Gostiša</w:t>
      </w:r>
    </w:p>
    <w:p w:rsidR="002B472F" w:rsidRPr="002B472F" w:rsidRDefault="002B472F" w:rsidP="007B3D43">
      <w:pPr>
        <w:jc w:val="center"/>
      </w:pPr>
    </w:p>
    <w:p w:rsidR="008914AE" w:rsidRPr="007B3D43" w:rsidRDefault="00A854A8" w:rsidP="007B3D43">
      <w:pPr>
        <w:jc w:val="center"/>
        <w:rPr>
          <w:sz w:val="32"/>
          <w:szCs w:val="32"/>
        </w:rPr>
      </w:pPr>
      <w:r w:rsidRPr="007B3D43">
        <w:rPr>
          <w:b/>
          <w:sz w:val="32"/>
          <w:szCs w:val="32"/>
        </w:rPr>
        <w:t>Strategija upravljanja s kapitalskimi naložbami države in ekonomska demokracija</w:t>
      </w:r>
    </w:p>
    <w:p w:rsidR="008914AE" w:rsidRDefault="008914AE" w:rsidP="007B3D43"/>
    <w:p w:rsidR="00E376E6" w:rsidRPr="00A854A8" w:rsidRDefault="00B20F0E" w:rsidP="00796B27">
      <w:pPr>
        <w:jc w:val="both"/>
        <w:rPr>
          <w:i/>
          <w:sz w:val="28"/>
          <w:szCs w:val="28"/>
        </w:rPr>
      </w:pPr>
      <w:r w:rsidRPr="00A854A8">
        <w:rPr>
          <w:i/>
          <w:sz w:val="28"/>
          <w:szCs w:val="28"/>
        </w:rPr>
        <w:t>V</w:t>
      </w:r>
      <w:r w:rsidR="00B7086C" w:rsidRPr="00A854A8">
        <w:rPr>
          <w:i/>
          <w:sz w:val="28"/>
          <w:szCs w:val="28"/>
        </w:rPr>
        <w:t xml:space="preserve"> kontekstu tematike o stanju in izzivih </w:t>
      </w:r>
      <w:r w:rsidR="00436482">
        <w:rPr>
          <w:i/>
          <w:sz w:val="28"/>
          <w:szCs w:val="28"/>
        </w:rPr>
        <w:t xml:space="preserve">na področju razvoja </w:t>
      </w:r>
      <w:r w:rsidR="00B7086C" w:rsidRPr="00A854A8">
        <w:rPr>
          <w:i/>
          <w:sz w:val="28"/>
          <w:szCs w:val="28"/>
        </w:rPr>
        <w:t xml:space="preserve">ekonomske demokracije v Sloveniji </w:t>
      </w:r>
      <w:r w:rsidRPr="00A854A8">
        <w:rPr>
          <w:i/>
          <w:sz w:val="28"/>
          <w:szCs w:val="28"/>
        </w:rPr>
        <w:t xml:space="preserve">bi želel </w:t>
      </w:r>
      <w:r w:rsidR="00B7086C" w:rsidRPr="00A854A8">
        <w:rPr>
          <w:i/>
          <w:sz w:val="28"/>
          <w:szCs w:val="28"/>
        </w:rPr>
        <w:t>na kratko predstaviti pobudo, ki so jo štiri civilnodružbene organizacije (ZSDS, FSP, DEZAP in RISE</w:t>
      </w:r>
      <w:r w:rsidR="00634812">
        <w:rPr>
          <w:i/>
          <w:sz w:val="28"/>
          <w:szCs w:val="28"/>
        </w:rPr>
        <w:t>)</w:t>
      </w:r>
      <w:r w:rsidR="00634812">
        <w:rPr>
          <w:rStyle w:val="Sprotnaopomba-sklic"/>
          <w:i/>
          <w:sz w:val="28"/>
          <w:szCs w:val="28"/>
        </w:rPr>
        <w:footnoteReference w:id="1"/>
      </w:r>
      <w:r w:rsidR="00B7086C" w:rsidRPr="00A854A8">
        <w:rPr>
          <w:i/>
          <w:sz w:val="28"/>
          <w:szCs w:val="28"/>
        </w:rPr>
        <w:t xml:space="preserve"> že v mesecu novembru naslovile na Vlado RS</w:t>
      </w:r>
      <w:r w:rsidR="007257B3" w:rsidRPr="00A854A8">
        <w:rPr>
          <w:i/>
          <w:sz w:val="28"/>
          <w:szCs w:val="28"/>
        </w:rPr>
        <w:t xml:space="preserve"> in katere bistvo je predvsem poziv k razmisleku o tem, kako spodbuditi hitrejši razvoj ekonomske demokracije tudi prek aktualne strategije upravljanja s kapitalskimi naložbami države</w:t>
      </w:r>
      <w:r w:rsidR="00B74774" w:rsidRPr="00A854A8">
        <w:rPr>
          <w:i/>
          <w:sz w:val="28"/>
          <w:szCs w:val="28"/>
        </w:rPr>
        <w:t xml:space="preserve">, ki je </w:t>
      </w:r>
      <w:r w:rsidR="00742EC1" w:rsidRPr="00A854A8">
        <w:rPr>
          <w:i/>
          <w:sz w:val="28"/>
          <w:szCs w:val="28"/>
        </w:rPr>
        <w:t>trenutno</w:t>
      </w:r>
      <w:r w:rsidR="00B74774" w:rsidRPr="00A854A8">
        <w:rPr>
          <w:i/>
          <w:sz w:val="28"/>
          <w:szCs w:val="28"/>
        </w:rPr>
        <w:t xml:space="preserve"> v javni razpravi</w:t>
      </w:r>
      <w:r w:rsidR="005257A0" w:rsidRPr="00A854A8">
        <w:rPr>
          <w:i/>
          <w:sz w:val="28"/>
          <w:szCs w:val="28"/>
        </w:rPr>
        <w:t>.</w:t>
      </w:r>
      <w:r w:rsidR="00EB4DE7" w:rsidRPr="00A854A8">
        <w:rPr>
          <w:i/>
          <w:sz w:val="28"/>
          <w:szCs w:val="28"/>
        </w:rPr>
        <w:t xml:space="preserve"> </w:t>
      </w:r>
    </w:p>
    <w:p w:rsidR="00796B27" w:rsidRDefault="00796B27" w:rsidP="00796B27">
      <w:pPr>
        <w:jc w:val="both"/>
      </w:pPr>
    </w:p>
    <w:p w:rsidR="00B7086C" w:rsidRDefault="00796B27" w:rsidP="003B4CD0">
      <w:pPr>
        <w:jc w:val="both"/>
      </w:pPr>
      <w:r>
        <w:t>Č</w:t>
      </w:r>
      <w:r w:rsidR="00FF6C2A">
        <w:t xml:space="preserve">e pustimo zaenkrat </w:t>
      </w:r>
      <w:r w:rsidR="00FF6C2A" w:rsidRPr="00796B27">
        <w:t xml:space="preserve">ob strani </w:t>
      </w:r>
      <w:r w:rsidR="00762D11" w:rsidRPr="00796B27">
        <w:t>nekatere</w:t>
      </w:r>
      <w:r w:rsidR="00762D11">
        <w:rPr>
          <w:b/>
        </w:rPr>
        <w:t xml:space="preserve"> </w:t>
      </w:r>
      <w:r w:rsidR="00FF6C2A" w:rsidRPr="00612CC1">
        <w:rPr>
          <w:b/>
        </w:rPr>
        <w:t>dolgoročne</w:t>
      </w:r>
      <w:r w:rsidR="00612CC1">
        <w:rPr>
          <w:b/>
        </w:rPr>
        <w:t>jše</w:t>
      </w:r>
      <w:r w:rsidR="00FF6C2A" w:rsidRPr="00612CC1">
        <w:rPr>
          <w:b/>
        </w:rPr>
        <w:t xml:space="preserve"> vizije</w:t>
      </w:r>
      <w:r w:rsidR="00FF6C2A">
        <w:t xml:space="preserve"> </w:t>
      </w:r>
      <w:r w:rsidR="00FF6C2A" w:rsidRPr="00796B27">
        <w:rPr>
          <w:b/>
        </w:rPr>
        <w:t>ekonomske demokracije</w:t>
      </w:r>
      <w:r w:rsidR="00FF6C2A">
        <w:t xml:space="preserve"> kot neke </w:t>
      </w:r>
      <w:r w:rsidR="003A4491">
        <w:t xml:space="preserve">možne </w:t>
      </w:r>
      <w:r w:rsidR="00FF6C2A">
        <w:t xml:space="preserve">povsem nove </w:t>
      </w:r>
      <w:r w:rsidR="00C076CD">
        <w:t xml:space="preserve">sistemske </w:t>
      </w:r>
      <w:r w:rsidR="00FF6C2A">
        <w:t xml:space="preserve">paradigme </w:t>
      </w:r>
      <w:r w:rsidR="003A4491">
        <w:t>kapitalizma</w:t>
      </w:r>
      <w:r w:rsidR="00612CC1">
        <w:t xml:space="preserve">, ki bi seveda zahtevala tudi </w:t>
      </w:r>
      <w:r w:rsidR="00762D11">
        <w:t>določene</w:t>
      </w:r>
      <w:r w:rsidR="00612CC1">
        <w:t xml:space="preserve"> globlje </w:t>
      </w:r>
      <w:r w:rsidR="0083023A">
        <w:t xml:space="preserve">institucionalne </w:t>
      </w:r>
      <w:r w:rsidR="00612CC1">
        <w:t>posege</w:t>
      </w:r>
      <w:r w:rsidR="003A4491">
        <w:t xml:space="preserve"> v obstoječ družbenoekonomski sistem</w:t>
      </w:r>
      <w:r w:rsidR="00612CC1">
        <w:t>,</w:t>
      </w:r>
      <w:r w:rsidR="00FF6C2A">
        <w:t xml:space="preserve"> </w:t>
      </w:r>
      <w:r w:rsidR="00612CC1">
        <w:t xml:space="preserve">lahko v danem trenutku s pojmom »razvoj ekonomske demokracije« razumemo predvsem </w:t>
      </w:r>
      <w:r w:rsidR="00612CC1" w:rsidRPr="00612CC1">
        <w:rPr>
          <w:b/>
        </w:rPr>
        <w:t xml:space="preserve">čim bolj </w:t>
      </w:r>
      <w:r w:rsidR="00B74774">
        <w:rPr>
          <w:b/>
        </w:rPr>
        <w:t>intenziven</w:t>
      </w:r>
      <w:r w:rsidR="00612CC1" w:rsidRPr="00612CC1">
        <w:rPr>
          <w:b/>
        </w:rPr>
        <w:t xml:space="preserve"> razvoj treh temeljnih oblik sodobne </w:t>
      </w:r>
      <w:r w:rsidR="003A4491">
        <w:rPr>
          <w:b/>
        </w:rPr>
        <w:t xml:space="preserve">t. i. </w:t>
      </w:r>
      <w:r w:rsidR="00612CC1" w:rsidRPr="00612CC1">
        <w:rPr>
          <w:b/>
        </w:rPr>
        <w:t>organizacijske participacije zaposlenih</w:t>
      </w:r>
      <w:r w:rsidR="00612CC1">
        <w:t>, se pravi:</w:t>
      </w:r>
      <w:r w:rsidR="00A60B90">
        <w:t xml:space="preserve"> </w:t>
      </w:r>
    </w:p>
    <w:p w:rsidR="00625DC6" w:rsidRDefault="00625DC6" w:rsidP="00E2006E">
      <w:pPr>
        <w:pStyle w:val="Odstavekseznama"/>
        <w:numPr>
          <w:ilvl w:val="0"/>
          <w:numId w:val="2"/>
        </w:numPr>
      </w:pPr>
      <w:r>
        <w:t>sodelovanja delavcev pri upravljanju,</w:t>
      </w:r>
    </w:p>
    <w:p w:rsidR="00625DC6" w:rsidRDefault="00625DC6" w:rsidP="00E2006E">
      <w:pPr>
        <w:pStyle w:val="Odstavekseznama"/>
        <w:numPr>
          <w:ilvl w:val="0"/>
          <w:numId w:val="2"/>
        </w:numPr>
      </w:pPr>
      <w:r>
        <w:t>u</w:t>
      </w:r>
      <w:r w:rsidR="00232434">
        <w:t>deležbe delavcev pri dobičku in</w:t>
      </w:r>
    </w:p>
    <w:p w:rsidR="008914AE" w:rsidRDefault="00625DC6" w:rsidP="00E2006E">
      <w:pPr>
        <w:pStyle w:val="Odstavekseznama"/>
        <w:numPr>
          <w:ilvl w:val="0"/>
          <w:numId w:val="2"/>
        </w:numPr>
      </w:pPr>
      <w:r>
        <w:t xml:space="preserve">širšega notranjega lastništva zaposlenih </w:t>
      </w:r>
      <w:r w:rsidR="008B7E59">
        <w:t>(</w:t>
      </w:r>
      <w:r w:rsidR="008E4C27">
        <w:t xml:space="preserve">bodisi </w:t>
      </w:r>
      <w:r>
        <w:t>v obliki delavskega delničarstva</w:t>
      </w:r>
      <w:r w:rsidR="00E2006E">
        <w:t xml:space="preserve"> </w:t>
      </w:r>
      <w:r w:rsidR="008E4C27">
        <w:t xml:space="preserve">bodisi v obliki </w:t>
      </w:r>
      <w:r w:rsidR="00E2006E">
        <w:t>delavskega zadružništva</w:t>
      </w:r>
      <w:r w:rsidR="008B7E59">
        <w:t>)</w:t>
      </w:r>
      <w:r w:rsidR="00E2006E">
        <w:t>.</w:t>
      </w:r>
    </w:p>
    <w:p w:rsidR="00481C38" w:rsidRDefault="00612CC1" w:rsidP="00375245">
      <w:pPr>
        <w:jc w:val="both"/>
      </w:pPr>
      <w:r>
        <w:t>I</w:t>
      </w:r>
      <w:r w:rsidR="00375245">
        <w:t>n sicer zato</w:t>
      </w:r>
      <w:r w:rsidR="002D7774">
        <w:t>,</w:t>
      </w:r>
      <w:r w:rsidR="00375245">
        <w:t xml:space="preserve"> ker</w:t>
      </w:r>
      <w:r w:rsidR="00796B27">
        <w:t>:</w:t>
      </w:r>
      <w:r w:rsidR="00375245">
        <w:t xml:space="preserve"> </w:t>
      </w:r>
    </w:p>
    <w:p w:rsidR="00481C38" w:rsidRDefault="003A4491" w:rsidP="00481C38">
      <w:pPr>
        <w:pStyle w:val="Odstavekseznama"/>
        <w:numPr>
          <w:ilvl w:val="0"/>
          <w:numId w:val="3"/>
        </w:numPr>
        <w:jc w:val="both"/>
      </w:pPr>
      <w:r>
        <w:t xml:space="preserve">vse te oblike delavske participacije </w:t>
      </w:r>
      <w:r w:rsidR="00375245">
        <w:t>v bistvu že pomenijo</w:t>
      </w:r>
      <w:r w:rsidR="00EA3E0F">
        <w:t xml:space="preserve"> </w:t>
      </w:r>
      <w:r w:rsidR="00BF0A1D">
        <w:t xml:space="preserve">prve </w:t>
      </w:r>
      <w:r w:rsidR="006106AF">
        <w:t>zametke</w:t>
      </w:r>
      <w:r w:rsidR="00375245">
        <w:t xml:space="preserve"> </w:t>
      </w:r>
      <w:r w:rsidR="00375245" w:rsidRPr="005E6089">
        <w:rPr>
          <w:b/>
        </w:rPr>
        <w:t>praktičn</w:t>
      </w:r>
      <w:r w:rsidR="006106AF" w:rsidRPr="005E6089">
        <w:rPr>
          <w:b/>
        </w:rPr>
        <w:t>ega</w:t>
      </w:r>
      <w:r w:rsidR="00375245" w:rsidRPr="005E6089">
        <w:rPr>
          <w:b/>
        </w:rPr>
        <w:t xml:space="preserve"> preseganj</w:t>
      </w:r>
      <w:r w:rsidR="006106AF" w:rsidRPr="005E6089">
        <w:rPr>
          <w:b/>
        </w:rPr>
        <w:t>a</w:t>
      </w:r>
      <w:r w:rsidR="00375245" w:rsidRPr="005E6089">
        <w:rPr>
          <w:b/>
        </w:rPr>
        <w:t xml:space="preserve"> klasičnega mezdnega odnosa med delom in kapitalom</w:t>
      </w:r>
      <w:r w:rsidR="00375245">
        <w:t xml:space="preserve">, </w:t>
      </w:r>
    </w:p>
    <w:p w:rsidR="005B0327" w:rsidRDefault="005B0327" w:rsidP="00481C38">
      <w:pPr>
        <w:pStyle w:val="Odstavekseznama"/>
        <w:numPr>
          <w:ilvl w:val="0"/>
          <w:numId w:val="3"/>
        </w:numPr>
        <w:jc w:val="both"/>
      </w:pPr>
      <w:r>
        <w:t>njihovo uveljavljanje v praksi</w:t>
      </w:r>
      <w:r w:rsidR="00445FAB">
        <w:t xml:space="preserve">, zlasti še visoko razvit sistem sodelovanja delavcev pri upravljanju, </w:t>
      </w:r>
      <w:r>
        <w:t xml:space="preserve">predstavlja pomemben vidik uresničevanja </w:t>
      </w:r>
      <w:r w:rsidRPr="00E52EF1">
        <w:rPr>
          <w:b/>
        </w:rPr>
        <w:t xml:space="preserve">sodobnega koncepta družbene odgovornosti </w:t>
      </w:r>
      <w:r>
        <w:rPr>
          <w:b/>
        </w:rPr>
        <w:t>in d</w:t>
      </w:r>
      <w:r w:rsidR="00A60B90">
        <w:rPr>
          <w:rFonts w:cs="Times New Roman"/>
          <w:b/>
        </w:rPr>
        <w:t>é</w:t>
      </w:r>
      <w:r>
        <w:rPr>
          <w:b/>
        </w:rPr>
        <w:t xml:space="preserve">ležniškega upravljanja </w:t>
      </w:r>
      <w:r w:rsidRPr="00E52EF1">
        <w:rPr>
          <w:b/>
        </w:rPr>
        <w:t>podjetij</w:t>
      </w:r>
      <w:r>
        <w:t>,</w:t>
      </w:r>
    </w:p>
    <w:p w:rsidR="008914AE" w:rsidRPr="005E6089" w:rsidRDefault="00375245" w:rsidP="00375245">
      <w:pPr>
        <w:pStyle w:val="Odstavekseznama"/>
        <w:numPr>
          <w:ilvl w:val="0"/>
          <w:numId w:val="3"/>
        </w:numPr>
        <w:jc w:val="both"/>
        <w:rPr>
          <w:b/>
        </w:rPr>
      </w:pPr>
      <w:r>
        <w:t xml:space="preserve">obenem pa </w:t>
      </w:r>
      <w:r w:rsidR="00A60B90">
        <w:t>–</w:t>
      </w:r>
      <w:r w:rsidR="00A72D24">
        <w:t xml:space="preserve"> kar je </w:t>
      </w:r>
      <w:r w:rsidR="00760C68">
        <w:t xml:space="preserve">v tem trenutku </w:t>
      </w:r>
      <w:r w:rsidR="00FC7055">
        <w:t xml:space="preserve">verjetno </w:t>
      </w:r>
      <w:r w:rsidR="00760C68">
        <w:t>najbolj</w:t>
      </w:r>
      <w:r w:rsidR="00A72D24">
        <w:t xml:space="preserve"> bistveno </w:t>
      </w:r>
      <w:r w:rsidR="00A60B90">
        <w:t>–</w:t>
      </w:r>
      <w:r w:rsidR="00A72D24">
        <w:t xml:space="preserve"> </w:t>
      </w:r>
      <w:r>
        <w:t xml:space="preserve">številne znanstvene študije </w:t>
      </w:r>
      <w:r w:rsidR="00DF3F02">
        <w:t xml:space="preserve">s področja poslovnih ved </w:t>
      </w:r>
      <w:r w:rsidR="00F84196" w:rsidRPr="00F84196">
        <w:t>empirično</w:t>
      </w:r>
      <w:r w:rsidRPr="00F84196">
        <w:t xml:space="preserve"> dokazujejo njihov </w:t>
      </w:r>
      <w:r w:rsidR="00EA3E0F" w:rsidRPr="00F84196">
        <w:t xml:space="preserve">izrazito </w:t>
      </w:r>
      <w:r w:rsidRPr="00F84196">
        <w:t>pozitiven vpliv</w:t>
      </w:r>
      <w:r>
        <w:t xml:space="preserve"> na motivacijo </w:t>
      </w:r>
      <w:r w:rsidR="005E6089">
        <w:t xml:space="preserve">nosilcev </w:t>
      </w:r>
      <w:r>
        <w:t>t. i. človeškega kapitala</w:t>
      </w:r>
      <w:r w:rsidR="005E6089">
        <w:t xml:space="preserve"> (znanja in zmožnosti, ustvarjalnosti, delovne motivacije in organizacijske pripadnosti zaposlenih)</w:t>
      </w:r>
      <w:r w:rsidR="005E6089">
        <w:rPr>
          <w:rStyle w:val="Sprotnaopomba-sklic"/>
        </w:rPr>
        <w:footnoteReference w:id="2"/>
      </w:r>
      <w:r>
        <w:t xml:space="preserve">, s tem pa v končni posledici </w:t>
      </w:r>
      <w:r w:rsidR="008E4C27">
        <w:t xml:space="preserve">seveda </w:t>
      </w:r>
      <w:r w:rsidR="00DF3F02">
        <w:t xml:space="preserve">tudi </w:t>
      </w:r>
      <w:r>
        <w:t xml:space="preserve">na </w:t>
      </w:r>
      <w:r w:rsidR="00662133" w:rsidRPr="005E6089">
        <w:rPr>
          <w:b/>
        </w:rPr>
        <w:t xml:space="preserve">konkurenčnost in </w:t>
      </w:r>
      <w:r w:rsidRPr="005E6089">
        <w:rPr>
          <w:b/>
        </w:rPr>
        <w:t>poslovno uspešnost podjetij v sodobnih pogojih gospodarjenja.</w:t>
      </w:r>
      <w:r w:rsidR="00A60B90">
        <w:rPr>
          <w:b/>
        </w:rPr>
        <w:t xml:space="preserve"> </w:t>
      </w:r>
    </w:p>
    <w:p w:rsidR="00142D15" w:rsidRDefault="00142D15" w:rsidP="00481C38">
      <w:pPr>
        <w:jc w:val="both"/>
      </w:pPr>
    </w:p>
    <w:p w:rsidR="00142D15" w:rsidRPr="00142D15" w:rsidRDefault="00142D15" w:rsidP="00142D15">
      <w:pPr>
        <w:jc w:val="both"/>
      </w:pPr>
      <w:r>
        <w:t xml:space="preserve">To pa seveda pomeni, da je </w:t>
      </w:r>
      <w:r w:rsidR="00363A8B">
        <w:t xml:space="preserve">načrten </w:t>
      </w:r>
      <w:r>
        <w:t xml:space="preserve">razvoj </w:t>
      </w:r>
      <w:r w:rsidR="00EE1B72">
        <w:t>na ta način</w:t>
      </w:r>
      <w:r w:rsidR="00BF0A1D">
        <w:t xml:space="preserve"> razumlj</w:t>
      </w:r>
      <w:r w:rsidR="00EE1B72">
        <w:t>e</w:t>
      </w:r>
      <w:r w:rsidR="00BF0A1D">
        <w:t>ne</w:t>
      </w:r>
      <w:r>
        <w:t xml:space="preserve"> ekonomske demokracije </w:t>
      </w:r>
      <w:r w:rsidR="00A60B90">
        <w:t>–</w:t>
      </w:r>
      <w:r w:rsidRPr="00F84196">
        <w:t xml:space="preserve"> zlasti še v teh kriznih razmerah</w:t>
      </w:r>
      <w:r w:rsidR="00A60B90">
        <w:t xml:space="preserve"> –</w:t>
      </w:r>
      <w:r>
        <w:t xml:space="preserve"> </w:t>
      </w:r>
      <w:r w:rsidR="00EE1B72">
        <w:t xml:space="preserve">že </w:t>
      </w:r>
      <w:r w:rsidRPr="00F84196">
        <w:t xml:space="preserve">postal predvsem tudi </w:t>
      </w:r>
      <w:r w:rsidRPr="00F84196">
        <w:rPr>
          <w:b/>
        </w:rPr>
        <w:t>izjemno pomembno ekonomsko</w:t>
      </w:r>
      <w:r>
        <w:rPr>
          <w:b/>
        </w:rPr>
        <w:t>-razvojno</w:t>
      </w:r>
      <w:r w:rsidRPr="00F84196">
        <w:rPr>
          <w:b/>
        </w:rPr>
        <w:t xml:space="preserve"> vprašanje</w:t>
      </w:r>
      <w:r w:rsidRPr="00142D15">
        <w:t>, k</w:t>
      </w:r>
      <w:r w:rsidR="00EE1B72">
        <w:t>i</w:t>
      </w:r>
      <w:r w:rsidRPr="00142D15">
        <w:t xml:space="preserve"> je </w:t>
      </w:r>
      <w:r w:rsidR="00EE1B72">
        <w:t>vsekakor</w:t>
      </w:r>
      <w:r w:rsidRPr="00142D15">
        <w:t xml:space="preserve"> tesno povezano tudi z aktualno strategijo upravljanja s kapitalskimi naložbami države.</w:t>
      </w:r>
      <w:r w:rsidR="00363A8B">
        <w:t xml:space="preserve"> Namreč, zdi se nekako samoumevno, da bi morala država </w:t>
      </w:r>
      <w:r w:rsidR="00762D11">
        <w:t xml:space="preserve">z upravljanjem svojega gospodarskega premoženja v tem pogledu postati </w:t>
      </w:r>
      <w:r w:rsidR="0083023A" w:rsidRPr="0036093C">
        <w:t>neke vrste</w:t>
      </w:r>
      <w:r w:rsidR="00762D11" w:rsidRPr="00EE1B72">
        <w:rPr>
          <w:b/>
        </w:rPr>
        <w:t xml:space="preserve"> zgled</w:t>
      </w:r>
      <w:r w:rsidR="00762D11">
        <w:t xml:space="preserve"> </w:t>
      </w:r>
      <w:r w:rsidR="00762D11" w:rsidRPr="0036093C">
        <w:rPr>
          <w:b/>
        </w:rPr>
        <w:t>vsem ostalim</w:t>
      </w:r>
      <w:r w:rsidR="00762D11">
        <w:t>. In v to smer gre tudi naša pobuda</w:t>
      </w:r>
      <w:r w:rsidR="009938DC">
        <w:t xml:space="preserve">, </w:t>
      </w:r>
      <w:r w:rsidR="005C05FE">
        <w:t>katere vsebino na kratko</w:t>
      </w:r>
      <w:r w:rsidR="009938DC">
        <w:t xml:space="preserve"> predstavljam v nadaljevanju.</w:t>
      </w:r>
      <w:r w:rsidR="006367CC">
        <w:t xml:space="preserve"> </w:t>
      </w:r>
    </w:p>
    <w:p w:rsidR="00142D15" w:rsidRDefault="00142D15" w:rsidP="00481C38">
      <w:pPr>
        <w:jc w:val="both"/>
      </w:pPr>
    </w:p>
    <w:p w:rsidR="00142D15" w:rsidRPr="00306203" w:rsidRDefault="00306203" w:rsidP="00481C38">
      <w:pPr>
        <w:jc w:val="both"/>
        <w:rPr>
          <w:b/>
        </w:rPr>
      </w:pPr>
      <w:r w:rsidRPr="00306203">
        <w:rPr>
          <w:b/>
        </w:rPr>
        <w:t>Alternativni model privatizacije</w:t>
      </w:r>
      <w:r>
        <w:rPr>
          <w:b/>
        </w:rPr>
        <w:t xml:space="preserve"> državnih naložb</w:t>
      </w:r>
      <w:r w:rsidR="0023007D">
        <w:rPr>
          <w:b/>
        </w:rPr>
        <w:t xml:space="preserve"> </w:t>
      </w:r>
    </w:p>
    <w:p w:rsidR="00306203" w:rsidRDefault="0023007D" w:rsidP="00481C38">
      <w:pPr>
        <w:jc w:val="both"/>
      </w:pPr>
      <w:r>
        <w:t xml:space="preserve"> </w:t>
      </w:r>
    </w:p>
    <w:p w:rsidR="002C4AF8" w:rsidRDefault="002C4AF8" w:rsidP="00481C38">
      <w:pPr>
        <w:jc w:val="both"/>
      </w:pPr>
      <w:r>
        <w:t xml:space="preserve">Kot prvo </w:t>
      </w:r>
      <w:r w:rsidR="009938DC">
        <w:t xml:space="preserve">v omenjeni pobudi </w:t>
      </w:r>
      <w:r>
        <w:t xml:space="preserve">predlagamo, da </w:t>
      </w:r>
      <w:r w:rsidR="000A60E8">
        <w:t xml:space="preserve">se poskuša v okviru </w:t>
      </w:r>
      <w:r w:rsidR="00EE1B72">
        <w:t xml:space="preserve">predvidene </w:t>
      </w:r>
      <w:r w:rsidR="000A60E8">
        <w:t xml:space="preserve">privatizacije </w:t>
      </w:r>
      <w:r w:rsidR="000A60E8" w:rsidRPr="00796B27">
        <w:t>čim</w:t>
      </w:r>
      <w:r w:rsidR="00A60B90">
        <w:t xml:space="preserve"> </w:t>
      </w:r>
      <w:r w:rsidR="000A60E8" w:rsidRPr="00796B27">
        <w:t xml:space="preserve">več obstoječih </w:t>
      </w:r>
      <w:r w:rsidR="00EE1B72" w:rsidRPr="00796B27">
        <w:t xml:space="preserve">državnih </w:t>
      </w:r>
      <w:r w:rsidR="000A60E8" w:rsidRPr="00796B27">
        <w:t>naložb</w:t>
      </w:r>
      <w:r w:rsidR="000A60E8">
        <w:t xml:space="preserve"> </w:t>
      </w:r>
      <w:r w:rsidR="00A60B90">
        <w:t>–</w:t>
      </w:r>
      <w:r w:rsidR="000A60E8">
        <w:t xml:space="preserve"> tako portfeljskih kot tudi pomembnih in strateških </w:t>
      </w:r>
      <w:r w:rsidR="00A60B90">
        <w:t>–</w:t>
      </w:r>
      <w:r w:rsidR="000A60E8">
        <w:t xml:space="preserve"> </w:t>
      </w:r>
      <w:r w:rsidR="0095679B" w:rsidRPr="0095679B">
        <w:rPr>
          <w:b/>
        </w:rPr>
        <w:t>načrtno pretvoriti</w:t>
      </w:r>
      <w:r w:rsidR="0095679B">
        <w:t xml:space="preserve"> v eno izmed oblik notranjega lastništva zaposlenih (se pravi bodisi delavskega delničarstva bodisi delavskega zadružništva) in s tem </w:t>
      </w:r>
      <w:r w:rsidR="0095679B" w:rsidRPr="008C490D">
        <w:rPr>
          <w:b/>
        </w:rPr>
        <w:t xml:space="preserve">ustvariti neko </w:t>
      </w:r>
      <w:r w:rsidR="008C490D" w:rsidRPr="008C490D">
        <w:rPr>
          <w:b/>
        </w:rPr>
        <w:t>močno jedro</w:t>
      </w:r>
      <w:r w:rsidR="008C490D">
        <w:t xml:space="preserve"> </w:t>
      </w:r>
      <w:r w:rsidR="008C490D" w:rsidRPr="00EE1B72">
        <w:t xml:space="preserve">in </w:t>
      </w:r>
      <w:r w:rsidR="00EE1B72">
        <w:rPr>
          <w:b/>
        </w:rPr>
        <w:t xml:space="preserve">trden </w:t>
      </w:r>
      <w:r w:rsidR="008C490D" w:rsidRPr="008C490D">
        <w:rPr>
          <w:b/>
        </w:rPr>
        <w:t>materialni temelj</w:t>
      </w:r>
      <w:r w:rsidR="008C490D">
        <w:t xml:space="preserve"> za bodoči </w:t>
      </w:r>
      <w:r w:rsidR="00EE1B72">
        <w:t xml:space="preserve">resnično </w:t>
      </w:r>
      <w:r w:rsidR="008C490D">
        <w:t xml:space="preserve">trajnostni razvoj gospodarski in socialni razvoj Slovenije. </w:t>
      </w:r>
    </w:p>
    <w:p w:rsidR="008C490D" w:rsidRDefault="008C490D" w:rsidP="00481C38">
      <w:pPr>
        <w:jc w:val="both"/>
      </w:pPr>
    </w:p>
    <w:p w:rsidR="008C490D" w:rsidRDefault="008C490D" w:rsidP="00481C38">
      <w:pPr>
        <w:jc w:val="both"/>
      </w:pPr>
      <w:r>
        <w:t xml:space="preserve">Vemo namreč, da je ta oblika </w:t>
      </w:r>
      <w:r w:rsidR="00F22407">
        <w:t xml:space="preserve">zasebnega </w:t>
      </w:r>
      <w:r>
        <w:t xml:space="preserve">lastništva danes </w:t>
      </w:r>
      <w:r w:rsidRPr="0036093C">
        <w:t>tudi v svetu prepoznana</w:t>
      </w:r>
      <w:r w:rsidR="00076069">
        <w:t xml:space="preserve"> kot </w:t>
      </w:r>
      <w:r w:rsidR="00076069" w:rsidRPr="0036093C">
        <w:rPr>
          <w:b/>
        </w:rPr>
        <w:t xml:space="preserve">ekonomsko povsem konkurenčna </w:t>
      </w:r>
      <w:r w:rsidR="00076069" w:rsidRPr="00D5343F">
        <w:t>tradicionalni zasebni lastnini</w:t>
      </w:r>
      <w:r w:rsidR="00076069">
        <w:t>, obenem pa</w:t>
      </w:r>
      <w:r w:rsidR="00B22CC5">
        <w:t xml:space="preserve"> tudi</w:t>
      </w:r>
      <w:r w:rsidR="00076069">
        <w:t xml:space="preserve"> </w:t>
      </w:r>
      <w:r w:rsidR="00B22CC5">
        <w:t xml:space="preserve">kot </w:t>
      </w:r>
      <w:r w:rsidR="003A5A01">
        <w:t xml:space="preserve">daleč </w:t>
      </w:r>
      <w:r w:rsidR="00076069">
        <w:t xml:space="preserve">najbolj </w:t>
      </w:r>
      <w:r w:rsidR="00076069" w:rsidRPr="0036093C">
        <w:rPr>
          <w:b/>
        </w:rPr>
        <w:t>trajnostno naravnana</w:t>
      </w:r>
      <w:r w:rsidR="0036093C" w:rsidRPr="0036093C">
        <w:rPr>
          <w:b/>
        </w:rPr>
        <w:t xml:space="preserve"> </w:t>
      </w:r>
      <w:r w:rsidR="0036093C" w:rsidRPr="00D5343F">
        <w:t>oblika lastništva</w:t>
      </w:r>
      <w:r w:rsidR="00076069">
        <w:t xml:space="preserve">, pri čemer verjetno razlogov za to na tem mestu ni potrebno posebej pojasnjevati. </w:t>
      </w:r>
      <w:r w:rsidR="00F162E5">
        <w:t xml:space="preserve">Prav tako </w:t>
      </w:r>
      <w:r w:rsidR="003A5A01">
        <w:t xml:space="preserve">v svetu že </w:t>
      </w:r>
      <w:r w:rsidR="00F162E5">
        <w:t xml:space="preserve">obstajajo tudi </w:t>
      </w:r>
      <w:r w:rsidR="00F162E5" w:rsidRPr="00F162E5">
        <w:rPr>
          <w:b/>
        </w:rPr>
        <w:t xml:space="preserve">številni </w:t>
      </w:r>
      <w:r w:rsidR="00F22407">
        <w:rPr>
          <w:b/>
        </w:rPr>
        <w:t xml:space="preserve">preizkušeni </w:t>
      </w:r>
      <w:r w:rsidR="00F162E5" w:rsidRPr="00F162E5">
        <w:rPr>
          <w:b/>
        </w:rPr>
        <w:t>modeli</w:t>
      </w:r>
      <w:r w:rsidR="00F162E5">
        <w:rPr>
          <w:b/>
        </w:rPr>
        <w:t xml:space="preserve"> </w:t>
      </w:r>
      <w:r w:rsidR="00F162E5">
        <w:t xml:space="preserve">za širitev delavskega delničarstva in zadružništva, ki bi jih bilo mogoče </w:t>
      </w:r>
      <w:r w:rsidR="00EE1B72">
        <w:t>brez večjih težav</w:t>
      </w:r>
      <w:r w:rsidR="00F162E5">
        <w:t xml:space="preserve"> ustrezno prilagoditi </w:t>
      </w:r>
      <w:r w:rsidR="00E42375">
        <w:t xml:space="preserve">in </w:t>
      </w:r>
      <w:r w:rsidR="00F162E5">
        <w:t>koristno uporabiti tudi v Sloveniji.</w:t>
      </w:r>
      <w:r w:rsidR="00F22407">
        <w:t xml:space="preserve"> </w:t>
      </w:r>
    </w:p>
    <w:p w:rsidR="00F162E5" w:rsidRDefault="00F22407" w:rsidP="00481C38">
      <w:pPr>
        <w:jc w:val="both"/>
      </w:pPr>
      <w:r>
        <w:t xml:space="preserve"> </w:t>
      </w:r>
    </w:p>
    <w:p w:rsidR="003A5A01" w:rsidRDefault="009938DC" w:rsidP="00481C38">
      <w:pPr>
        <w:jc w:val="both"/>
      </w:pPr>
      <w:r>
        <w:t>V svoji obširnejši pisni</w:t>
      </w:r>
      <w:r w:rsidR="00E42375">
        <w:t xml:space="preserve"> pobudi </w:t>
      </w:r>
      <w:r>
        <w:t xml:space="preserve">smo </w:t>
      </w:r>
      <w:r w:rsidR="0036093C">
        <w:t xml:space="preserve">že </w:t>
      </w:r>
      <w:r w:rsidR="00E42375">
        <w:t xml:space="preserve">podali </w:t>
      </w:r>
      <w:r w:rsidR="0036093C">
        <w:t>tudi</w:t>
      </w:r>
      <w:r w:rsidR="0036093C" w:rsidRPr="00EE1B72">
        <w:rPr>
          <w:b/>
        </w:rPr>
        <w:t xml:space="preserve"> </w:t>
      </w:r>
      <w:r w:rsidR="00E42375" w:rsidRPr="00EE1B72">
        <w:rPr>
          <w:b/>
        </w:rPr>
        <w:t>nekaj osnovnih smernic</w:t>
      </w:r>
      <w:r w:rsidR="00E42375">
        <w:t xml:space="preserve">, kako bi se veljalo tega konkretno lotiti, vendar v </w:t>
      </w:r>
      <w:r w:rsidR="00FE2110">
        <w:t xml:space="preserve">vse </w:t>
      </w:r>
      <w:r w:rsidR="00E42375">
        <w:t xml:space="preserve">te podrobnosti </w:t>
      </w:r>
      <w:r>
        <w:t>zaradi omejenosti s prostorom v tem kratkem prispevku</w:t>
      </w:r>
      <w:r w:rsidR="00A60B90">
        <w:t xml:space="preserve"> </w:t>
      </w:r>
      <w:r w:rsidR="00E42375">
        <w:t>ne morem</w:t>
      </w:r>
      <w:r w:rsidR="0036093C">
        <w:t>o</w:t>
      </w:r>
      <w:r w:rsidR="00E42375">
        <w:t xml:space="preserve"> zahajati. </w:t>
      </w:r>
      <w:r w:rsidR="003A5A01">
        <w:t xml:space="preserve">V glavnem pa </w:t>
      </w:r>
      <w:r w:rsidR="003A5A01" w:rsidRPr="00075D14">
        <w:t xml:space="preserve">gre za to, da </w:t>
      </w:r>
      <w:r w:rsidR="00185A4F" w:rsidRPr="00075D14">
        <w:t>bi bilo treba</w:t>
      </w:r>
      <w:r w:rsidR="006B1D62">
        <w:rPr>
          <w:b/>
        </w:rPr>
        <w:t xml:space="preserve"> </w:t>
      </w:r>
      <w:r w:rsidR="006B1D62" w:rsidRPr="006B1D62">
        <w:t>po našem mnenju</w:t>
      </w:r>
      <w:r w:rsidR="00C10048">
        <w:t>:</w:t>
      </w:r>
    </w:p>
    <w:p w:rsidR="00185A4F" w:rsidRDefault="00185A4F" w:rsidP="00C10048">
      <w:pPr>
        <w:pStyle w:val="Odstavekseznama"/>
        <w:numPr>
          <w:ilvl w:val="0"/>
          <w:numId w:val="9"/>
        </w:numPr>
        <w:jc w:val="both"/>
      </w:pPr>
      <w:r w:rsidRPr="00075D14">
        <w:rPr>
          <w:b/>
          <w:i/>
        </w:rPr>
        <w:t xml:space="preserve">začasno </w:t>
      </w:r>
      <w:r w:rsidR="00721A12">
        <w:rPr>
          <w:b/>
          <w:i/>
        </w:rPr>
        <w:t>za</w:t>
      </w:r>
      <w:r w:rsidRPr="00075D14">
        <w:rPr>
          <w:b/>
          <w:i/>
        </w:rPr>
        <w:t xml:space="preserve">ustaviti nameravane postopke </w:t>
      </w:r>
      <w:r w:rsidR="00EE1B72" w:rsidRPr="00075D14">
        <w:rPr>
          <w:b/>
          <w:i/>
        </w:rPr>
        <w:t>od</w:t>
      </w:r>
      <w:r w:rsidRPr="00075D14">
        <w:rPr>
          <w:b/>
          <w:i/>
        </w:rPr>
        <w:t>prodaje</w:t>
      </w:r>
      <w:r>
        <w:t xml:space="preserve"> portfeljskih</w:t>
      </w:r>
      <w:r w:rsidR="00F22407">
        <w:t xml:space="preserve"> naložb</w:t>
      </w:r>
      <w:r>
        <w:t xml:space="preserve"> in tistega dela </w:t>
      </w:r>
      <w:r w:rsidR="006B1D62">
        <w:t xml:space="preserve">t. i. </w:t>
      </w:r>
      <w:r>
        <w:t>pomembnih naložb, ki presegajo 25</w:t>
      </w:r>
      <w:r w:rsidR="00A60B90">
        <w:t xml:space="preserve"> </w:t>
      </w:r>
      <w:r>
        <w:t>%</w:t>
      </w:r>
      <w:r w:rsidR="00EE1B72">
        <w:t xml:space="preserve"> plus eno delnico;</w:t>
      </w:r>
      <w:r>
        <w:t xml:space="preserve"> </w:t>
      </w:r>
    </w:p>
    <w:p w:rsidR="00185A4F" w:rsidRDefault="00185A4F" w:rsidP="00C10048">
      <w:pPr>
        <w:pStyle w:val="Odstavekseznama"/>
        <w:numPr>
          <w:ilvl w:val="0"/>
          <w:numId w:val="9"/>
        </w:numPr>
        <w:jc w:val="both"/>
      </w:pPr>
      <w:r>
        <w:t xml:space="preserve">se </w:t>
      </w:r>
      <w:r w:rsidR="00EE1B72">
        <w:t xml:space="preserve">namesto tega </w:t>
      </w:r>
      <w:r>
        <w:t xml:space="preserve">takoj intenzivno lotiti </w:t>
      </w:r>
      <w:r w:rsidR="00B51E3F" w:rsidRPr="00075D14">
        <w:rPr>
          <w:b/>
          <w:i/>
        </w:rPr>
        <w:t>načrtnega</w:t>
      </w:r>
      <w:r w:rsidRPr="00075D14">
        <w:rPr>
          <w:b/>
          <w:i/>
        </w:rPr>
        <w:t xml:space="preserve"> izgrajevanja </w:t>
      </w:r>
      <w:r w:rsidR="006B1D62" w:rsidRPr="00075D14">
        <w:rPr>
          <w:b/>
          <w:i/>
        </w:rPr>
        <w:t>in vzpostav</w:t>
      </w:r>
      <w:r w:rsidR="00BF03B9" w:rsidRPr="00075D14">
        <w:rPr>
          <w:b/>
          <w:i/>
        </w:rPr>
        <w:t xml:space="preserve">ljanja </w:t>
      </w:r>
      <w:r w:rsidRPr="00075D14">
        <w:rPr>
          <w:b/>
          <w:i/>
        </w:rPr>
        <w:t>ustreznega podpornega okolja</w:t>
      </w:r>
      <w:r w:rsidR="00A60B90">
        <w:t xml:space="preserve"> </w:t>
      </w:r>
      <w:r>
        <w:t xml:space="preserve">za </w:t>
      </w:r>
      <w:r w:rsidR="00B51E3F">
        <w:t xml:space="preserve">spodbujanje in </w:t>
      </w:r>
      <w:r w:rsidR="00E74826">
        <w:t xml:space="preserve">širitev </w:t>
      </w:r>
      <w:r>
        <w:t>delavskega delničarstva in zadružništva</w:t>
      </w:r>
      <w:r w:rsidR="00B51E3F">
        <w:t xml:space="preserve">, </w:t>
      </w:r>
      <w:r w:rsidR="00EE1B72">
        <w:t>ki mora zajemati</w:t>
      </w:r>
      <w:r w:rsidR="00B51E3F">
        <w:t xml:space="preserve"> tako normativne kot finančne, promocijske</w:t>
      </w:r>
      <w:r w:rsidR="00075D14">
        <w:t>, izobraževalne</w:t>
      </w:r>
      <w:r w:rsidR="00A60B90">
        <w:t xml:space="preserve"> </w:t>
      </w:r>
      <w:r w:rsidR="00B51E3F">
        <w:t xml:space="preserve">in </w:t>
      </w:r>
      <w:r w:rsidR="00EE1B72">
        <w:t>številne druge ukrepe</w:t>
      </w:r>
      <w:r w:rsidR="006B1D62">
        <w:t>, k</w:t>
      </w:r>
      <w:r w:rsidR="00C10048">
        <w:t xml:space="preserve">ar </w:t>
      </w:r>
      <w:r w:rsidR="0098208B">
        <w:t xml:space="preserve">bi bilo zlasti ob uporabi preizkušenih tujih pristopov </w:t>
      </w:r>
      <w:r w:rsidR="00075D14">
        <w:t xml:space="preserve">brez dvoma </w:t>
      </w:r>
      <w:r w:rsidR="0098208B">
        <w:t xml:space="preserve">izvedljivo </w:t>
      </w:r>
      <w:r w:rsidR="00D5343F">
        <w:t xml:space="preserve">razmeroma </w:t>
      </w:r>
      <w:r w:rsidR="00075D14">
        <w:t>zelo hitro</w:t>
      </w:r>
      <w:r w:rsidR="0098208B">
        <w:t xml:space="preserve"> (tako da začasna zaustavitev nameravanih prodaj </w:t>
      </w:r>
      <w:r w:rsidR="00023670">
        <w:t xml:space="preserve">iz tega razloga </w:t>
      </w:r>
      <w:r w:rsidR="0098208B">
        <w:t xml:space="preserve">ne bi imela </w:t>
      </w:r>
      <w:r w:rsidR="00023670">
        <w:t>nobenih resnejših negativnih učinkov)</w:t>
      </w:r>
      <w:r w:rsidR="00B51E3F">
        <w:t>;</w:t>
      </w:r>
    </w:p>
    <w:p w:rsidR="00D5343F" w:rsidRDefault="00E74826" w:rsidP="00F22407">
      <w:pPr>
        <w:pStyle w:val="Odstavekseznama"/>
        <w:numPr>
          <w:ilvl w:val="0"/>
          <w:numId w:val="9"/>
        </w:numPr>
        <w:jc w:val="both"/>
      </w:pPr>
      <w:r>
        <w:t xml:space="preserve">in </w:t>
      </w:r>
      <w:r w:rsidRPr="00C10048">
        <w:rPr>
          <w:b/>
          <w:i/>
        </w:rPr>
        <w:t>šele nato te naložbe odprodati</w:t>
      </w:r>
      <w:r>
        <w:t xml:space="preserve">, pri čemer naj bi imele vse oblike notranjega lastništva </w:t>
      </w:r>
      <w:r w:rsidR="00D5343F">
        <w:t xml:space="preserve">zaposlenih iz prej navedenih razlogov </w:t>
      </w:r>
      <w:r w:rsidRPr="00C10048">
        <w:t xml:space="preserve">prednost </w:t>
      </w:r>
      <w:r>
        <w:t xml:space="preserve">pred prodajo zunanjim lastnikom </w:t>
      </w:r>
      <w:r w:rsidR="00A60B90">
        <w:t>–</w:t>
      </w:r>
      <w:r>
        <w:t xml:space="preserve"> bodisi domačim bodisi tujim;</w:t>
      </w:r>
    </w:p>
    <w:p w:rsidR="00E74826" w:rsidRDefault="00D5343F" w:rsidP="00F22407">
      <w:pPr>
        <w:pStyle w:val="Odstavekseznama"/>
        <w:numPr>
          <w:ilvl w:val="0"/>
          <w:numId w:val="9"/>
        </w:numPr>
        <w:jc w:val="both"/>
      </w:pPr>
      <w:r>
        <w:t>z</w:t>
      </w:r>
      <w:r w:rsidR="00E74826">
        <w:t xml:space="preserve">a </w:t>
      </w:r>
      <w:r w:rsidR="00E74826" w:rsidRPr="00D5343F">
        <w:t>preostali del naložb</w:t>
      </w:r>
      <w:r w:rsidR="009672FB">
        <w:t xml:space="preserve">, tj. strateških in pomembnih, ki naj bi predvidoma ostale v lasti države, pa bi bilo treba pripraviti posebno strategijo za </w:t>
      </w:r>
      <w:r w:rsidR="00F22407">
        <w:t xml:space="preserve">njihovo </w:t>
      </w:r>
      <w:r w:rsidR="009672FB" w:rsidRPr="00D5343F">
        <w:rPr>
          <w:b/>
          <w:i/>
        </w:rPr>
        <w:t>postopno preoblikovanje</w:t>
      </w:r>
      <w:r w:rsidR="009672FB" w:rsidRPr="00D5343F">
        <w:rPr>
          <w:b/>
        </w:rPr>
        <w:t xml:space="preserve"> </w:t>
      </w:r>
      <w:r w:rsidR="009672FB">
        <w:t>v delavske</w:t>
      </w:r>
      <w:r w:rsidR="007C7B1B">
        <w:t xml:space="preserve"> ali v t.</w:t>
      </w:r>
      <w:r w:rsidR="003A1308">
        <w:t xml:space="preserve"> </w:t>
      </w:r>
      <w:r w:rsidR="007C7B1B">
        <w:t xml:space="preserve">i. hibridne </w:t>
      </w:r>
      <w:r w:rsidR="00305ED3">
        <w:t>(</w:t>
      </w:r>
      <w:r w:rsidR="007C7B1B">
        <w:t>delavsko-državne</w:t>
      </w:r>
      <w:r w:rsidR="00305ED3">
        <w:t>, delavsko-državne - potrošniške</w:t>
      </w:r>
      <w:r w:rsidR="009672FB">
        <w:t xml:space="preserve"> </w:t>
      </w:r>
      <w:r w:rsidR="007C7B1B">
        <w:t xml:space="preserve">in </w:t>
      </w:r>
      <w:r w:rsidR="00305ED3">
        <w:t xml:space="preserve">druge podobne </w:t>
      </w:r>
      <w:r w:rsidR="007C7B1B">
        <w:t>d</w:t>
      </w:r>
      <w:r w:rsidR="002A749C">
        <w:rPr>
          <w:rFonts w:cs="Times New Roman"/>
        </w:rPr>
        <w:t>é</w:t>
      </w:r>
      <w:r w:rsidR="007C7B1B">
        <w:t>ležniške</w:t>
      </w:r>
      <w:r w:rsidR="00305ED3">
        <w:t>)</w:t>
      </w:r>
      <w:r w:rsidR="007C7B1B">
        <w:t xml:space="preserve"> </w:t>
      </w:r>
      <w:r w:rsidR="009672FB">
        <w:t>zadruge</w:t>
      </w:r>
      <w:r w:rsidR="007C7B1B">
        <w:t>, seveda</w:t>
      </w:r>
      <w:r w:rsidR="009672FB">
        <w:t xml:space="preserve"> </w:t>
      </w:r>
      <w:r w:rsidR="007C7B1B">
        <w:t>z vgrajenim tudi ustreznim mehanizmom za</w:t>
      </w:r>
      <w:r w:rsidR="00A60B90">
        <w:t xml:space="preserve"> </w:t>
      </w:r>
      <w:r>
        <w:t xml:space="preserve">nujno </w:t>
      </w:r>
      <w:r w:rsidR="007C7B1B">
        <w:t xml:space="preserve">uresničevanje </w:t>
      </w:r>
      <w:r w:rsidR="007C7B1B" w:rsidRPr="00D5343F">
        <w:rPr>
          <w:b/>
          <w:i/>
        </w:rPr>
        <w:t>javnega interesa</w:t>
      </w:r>
      <w:r w:rsidR="00721A12">
        <w:t>, kar je sicer mogoče izpeljati že po veljavni zakonodaji (</w:t>
      </w:r>
      <w:r w:rsidR="00E30479">
        <w:t xml:space="preserve">opomba: </w:t>
      </w:r>
      <w:r w:rsidR="00721A12">
        <w:t xml:space="preserve">Zakon o zadrugah predvideva poseben postopek, po katerem je mogoča pretvorba </w:t>
      </w:r>
      <w:r w:rsidR="00E30479">
        <w:t xml:space="preserve">oziroma preoblikovanje </w:t>
      </w:r>
      <w:r w:rsidR="00721A12">
        <w:t xml:space="preserve">gospodarske družbe v zadrugo in obratno) in torej ni </w:t>
      </w:r>
      <w:r w:rsidR="00E30479">
        <w:t xml:space="preserve">prav </w:t>
      </w:r>
      <w:r w:rsidR="0029144A">
        <w:t>nič »iluzornega«.</w:t>
      </w:r>
      <w:r w:rsidR="00A60B90">
        <w:t xml:space="preserve"> </w:t>
      </w:r>
    </w:p>
    <w:p w:rsidR="003A5A01" w:rsidRPr="00F162E5" w:rsidRDefault="003A5A01" w:rsidP="00481C38">
      <w:pPr>
        <w:jc w:val="both"/>
      </w:pPr>
    </w:p>
    <w:p w:rsidR="00821538" w:rsidRDefault="00305ED3" w:rsidP="00821538">
      <w:pPr>
        <w:jc w:val="both"/>
      </w:pPr>
      <w:r>
        <w:t>P</w:t>
      </w:r>
      <w:r w:rsidR="00617885">
        <w:t xml:space="preserve">red dokončnim sprejetjem strategije upravljanja kapitalskih naložb države </w:t>
      </w:r>
      <w:r>
        <w:t xml:space="preserve">torej </w:t>
      </w:r>
      <w:r w:rsidR="00617885">
        <w:t xml:space="preserve">predlagamo temeljit razmislek o tovrstnem </w:t>
      </w:r>
      <w:r w:rsidR="00617885" w:rsidRPr="00617885">
        <w:rPr>
          <w:b/>
        </w:rPr>
        <w:t>alternativnem modelu</w:t>
      </w:r>
      <w:r w:rsidR="00617885">
        <w:t xml:space="preserve"> </w:t>
      </w:r>
      <w:r w:rsidR="00F162E5">
        <w:t xml:space="preserve">načrtovane </w:t>
      </w:r>
      <w:r w:rsidR="00617885">
        <w:t>privatizacije državnega premoženja</w:t>
      </w:r>
      <w:r w:rsidR="00F162E5">
        <w:t xml:space="preserve">, s katerim bi bili verjetno </w:t>
      </w:r>
      <w:r w:rsidR="00F162E5" w:rsidRPr="003662CB">
        <w:t>najbolj učinkovito doseženi</w:t>
      </w:r>
      <w:r w:rsidR="00F162E5" w:rsidRPr="00F162E5">
        <w:rPr>
          <w:b/>
        </w:rPr>
        <w:t xml:space="preserve"> vsi njeni ključni cilji</w:t>
      </w:r>
      <w:r w:rsidR="00186449">
        <w:t xml:space="preserve">, na katerih temeljijo tudi znana priporočila Evropske komisije glede te privatizacije. </w:t>
      </w:r>
      <w:r w:rsidR="00023670">
        <w:t>B</w:t>
      </w:r>
      <w:r w:rsidR="00023670" w:rsidRPr="00A600C1">
        <w:t xml:space="preserve">istvo </w:t>
      </w:r>
      <w:r w:rsidR="00023670">
        <w:t>omenjenih</w:t>
      </w:r>
      <w:r w:rsidR="00023670" w:rsidRPr="00A600C1">
        <w:t xml:space="preserve"> priporočil </w:t>
      </w:r>
      <w:r w:rsidR="00023670">
        <w:t>EK, k</w:t>
      </w:r>
      <w:r w:rsidR="00023670" w:rsidRPr="00A600C1">
        <w:t xml:space="preserve">ot je v enem svojih intervjujev (še v času trajanja svojega mandata) jasno povedal evropski komisar Janez Potočnik, </w:t>
      </w:r>
      <w:r w:rsidR="00023670" w:rsidRPr="00F775D2">
        <w:rPr>
          <w:b/>
        </w:rPr>
        <w:t>ni polnjenje državnega proračuna</w:t>
      </w:r>
      <w:r w:rsidR="00023670" w:rsidRPr="00A600C1">
        <w:t xml:space="preserve">, kot se </w:t>
      </w:r>
      <w:r w:rsidR="00023670">
        <w:t xml:space="preserve">pogosto </w:t>
      </w:r>
      <w:r w:rsidR="00023670" w:rsidRPr="00A600C1">
        <w:t xml:space="preserve">govori, kajti z vidika reševanja proračunskega primanjkljaja so to minorna sredstva. V resnici naj bi šlo pri tem predvsem za vprašanja, kako urediti higieno na področju odnosov med politiko in gospodarstvom, klientelizem, korupcijo in podobne negativne pojave, ki so se vrinili v naš sistem. </w:t>
      </w:r>
      <w:r w:rsidR="00821538">
        <w:t xml:space="preserve">Pri tem velja poudariti, da </w:t>
      </w:r>
      <w:r w:rsidR="00D47569">
        <w:t>bi bila</w:t>
      </w:r>
      <w:r w:rsidR="00821538">
        <w:t xml:space="preserve"> privatizacija v obliki takšnega ali drugačnega prenosa državnega premoženja v delavsko lastništvo (tudi glede 15-ih podjetij s prioritetnega seznama) ravno tako </w:t>
      </w:r>
      <w:r w:rsidR="00821538" w:rsidRPr="00DD2156">
        <w:rPr>
          <w:b/>
        </w:rPr>
        <w:t>čisto prava »privatizacija«</w:t>
      </w:r>
      <w:r w:rsidR="00821538">
        <w:t xml:space="preserve"> državnega premoženja, za kakšno smo se zavezali Bruslju. </w:t>
      </w:r>
    </w:p>
    <w:p w:rsidR="00821538" w:rsidRDefault="00821538" w:rsidP="000B6A2F">
      <w:pPr>
        <w:jc w:val="both"/>
      </w:pPr>
    </w:p>
    <w:p w:rsidR="000B6A2F" w:rsidRPr="003662CB" w:rsidRDefault="00866743" w:rsidP="000B6A2F">
      <w:pPr>
        <w:jc w:val="both"/>
      </w:pPr>
      <w:r>
        <w:t xml:space="preserve">Zaenkrat v predlogu </w:t>
      </w:r>
      <w:r w:rsidR="003662CB">
        <w:t>obravnavane</w:t>
      </w:r>
      <w:r>
        <w:t xml:space="preserve"> strategije, ki je </w:t>
      </w:r>
      <w:r w:rsidR="003662CB">
        <w:t xml:space="preserve">trenutno </w:t>
      </w:r>
      <w:r>
        <w:t>v javni razpravi</w:t>
      </w:r>
      <w:r w:rsidR="008B49B6">
        <w:t xml:space="preserve">, </w:t>
      </w:r>
      <w:r w:rsidR="008B49B6" w:rsidRPr="003662CB">
        <w:t xml:space="preserve">razmisleka </w:t>
      </w:r>
      <w:r w:rsidR="00890BFA">
        <w:t xml:space="preserve">o zgoraj predlaganem alternativnem modelu privatizacije </w:t>
      </w:r>
      <w:r w:rsidR="003662CB">
        <w:t xml:space="preserve">žal </w:t>
      </w:r>
      <w:r w:rsidR="008B49B6" w:rsidRPr="003662CB">
        <w:t>ni bilo zaslediti.</w:t>
      </w:r>
      <w:r w:rsidR="000B6A2F" w:rsidRPr="003662CB">
        <w:t xml:space="preserve"> </w:t>
      </w:r>
    </w:p>
    <w:p w:rsidR="000A60E8" w:rsidRPr="003662CB" w:rsidRDefault="000A60E8" w:rsidP="00481C38">
      <w:pPr>
        <w:jc w:val="both"/>
      </w:pPr>
    </w:p>
    <w:p w:rsidR="009672FB" w:rsidRPr="00306203" w:rsidRDefault="00306203" w:rsidP="00481C38">
      <w:pPr>
        <w:jc w:val="both"/>
        <w:rPr>
          <w:b/>
        </w:rPr>
      </w:pPr>
      <w:r w:rsidRPr="00306203">
        <w:rPr>
          <w:b/>
        </w:rPr>
        <w:t>Tekoče upravljanje z državnim premoženjem</w:t>
      </w:r>
    </w:p>
    <w:p w:rsidR="00306203" w:rsidRDefault="00306203" w:rsidP="00481C38">
      <w:pPr>
        <w:jc w:val="both"/>
      </w:pPr>
    </w:p>
    <w:p w:rsidR="009672FB" w:rsidRDefault="00866743" w:rsidP="00481C38">
      <w:pPr>
        <w:jc w:val="both"/>
      </w:pPr>
      <w:r>
        <w:t xml:space="preserve">Drugi del pobude, o kateri govorim, pa je namenjen </w:t>
      </w:r>
      <w:r w:rsidRPr="00866743">
        <w:rPr>
          <w:b/>
        </w:rPr>
        <w:t>izboljšanju učinkovitosti upravljanja z državnimi naložbami prek SDH</w:t>
      </w:r>
      <w:r>
        <w:t xml:space="preserve">, dokler so oz. bodo </w:t>
      </w:r>
      <w:r w:rsidR="008B49B6">
        <w:t xml:space="preserve">pač </w:t>
      </w:r>
      <w:r w:rsidR="00D84635">
        <w:t>še v lasti države, i</w:t>
      </w:r>
      <w:r>
        <w:t xml:space="preserve">n sicer tesno v povezavi </w:t>
      </w:r>
      <w:r w:rsidR="00E52002">
        <w:t>z ugotovitvami</w:t>
      </w:r>
      <w:r>
        <w:t xml:space="preserve"> glede </w:t>
      </w:r>
      <w:r w:rsidRPr="00E52002">
        <w:t>dokazano pozitivnih učinkov</w:t>
      </w:r>
      <w:r>
        <w:t xml:space="preserve"> različnih oblik ekonomske demokracije na konkurenčnost in poslovno uspešnost podjetij</w:t>
      </w:r>
      <w:r w:rsidR="00E52002">
        <w:t>, ki sem jih omenil že uvodoma.</w:t>
      </w:r>
    </w:p>
    <w:p w:rsidR="00866743" w:rsidRDefault="00866743" w:rsidP="00481C38">
      <w:pPr>
        <w:jc w:val="both"/>
      </w:pPr>
    </w:p>
    <w:p w:rsidR="005E52B5" w:rsidRDefault="00E52002" w:rsidP="008148B2">
      <w:pPr>
        <w:jc w:val="both"/>
      </w:pPr>
      <w:r>
        <w:t>Z</w:t>
      </w:r>
      <w:r w:rsidR="007707AA">
        <w:t>animivo</w:t>
      </w:r>
      <w:r>
        <w:t>,</w:t>
      </w:r>
      <w:r w:rsidR="007707AA">
        <w:t xml:space="preserve"> </w:t>
      </w:r>
      <w:r w:rsidR="00261197">
        <w:t xml:space="preserve">po svoje pa </w:t>
      </w:r>
      <w:r>
        <w:t xml:space="preserve">zagotovo </w:t>
      </w:r>
      <w:r w:rsidR="00261197">
        <w:t>tudi precej paradoksalno</w:t>
      </w:r>
      <w:r>
        <w:t>,</w:t>
      </w:r>
      <w:r w:rsidR="00261197">
        <w:t xml:space="preserve"> </w:t>
      </w:r>
      <w:r w:rsidR="007707AA">
        <w:t xml:space="preserve">je, da </w:t>
      </w:r>
      <w:r w:rsidR="008148B2">
        <w:t>(</w:t>
      </w:r>
      <w:r w:rsidR="007707AA">
        <w:t>kljub vsem tem ugotovitvam poslovnih ved</w:t>
      </w:r>
      <w:r w:rsidR="008148B2">
        <w:t>)</w:t>
      </w:r>
      <w:r w:rsidR="00261197">
        <w:t xml:space="preserve"> ne razvoj sistema participacije delavcev pri upravljanju, ne širitev udeležbe delavcev pri dobičku in notranjega lastništva oziroma t.</w:t>
      </w:r>
      <w:r w:rsidR="003A1308">
        <w:t xml:space="preserve"> </w:t>
      </w:r>
      <w:r w:rsidR="00261197">
        <w:t xml:space="preserve">i. finančne participacije zaposlenih </w:t>
      </w:r>
      <w:r w:rsidR="00261197" w:rsidRPr="00261197">
        <w:rPr>
          <w:b/>
        </w:rPr>
        <w:t>doslej še ni</w:t>
      </w:r>
      <w:r w:rsidR="00635E4C">
        <w:rPr>
          <w:b/>
        </w:rPr>
        <w:t>sta našla</w:t>
      </w:r>
      <w:r w:rsidR="00261197" w:rsidRPr="00261197">
        <w:rPr>
          <w:b/>
        </w:rPr>
        <w:t xml:space="preserve"> mesta</w:t>
      </w:r>
      <w:r w:rsidR="00261197">
        <w:t xml:space="preserve"> </w:t>
      </w:r>
      <w:r w:rsidR="00261197" w:rsidRPr="00E52002">
        <w:rPr>
          <w:b/>
        </w:rPr>
        <w:t>v prav nobeni slovenski strategiji gospodarskega razvoja</w:t>
      </w:r>
      <w:r w:rsidR="00261197">
        <w:t xml:space="preserve">, vključno </w:t>
      </w:r>
      <w:r w:rsidR="008148B2">
        <w:t>z obravnavano</w:t>
      </w:r>
      <w:r w:rsidR="00261197">
        <w:t xml:space="preserve"> strategijo upravljanja s kapitalskimi naložbami države. Obenem pa podjetja v večinski lasti države </w:t>
      </w:r>
      <w:r w:rsidR="00A60B90">
        <w:t>–</w:t>
      </w:r>
      <w:r w:rsidR="00261197">
        <w:t xml:space="preserve"> čeprav bi morala biti </w:t>
      </w:r>
      <w:r w:rsidR="0069486F">
        <w:t>po logiki stvari</w:t>
      </w:r>
      <w:r w:rsidR="000B4176">
        <w:t>, kot že rečeno,</w:t>
      </w:r>
      <w:r w:rsidR="0069486F">
        <w:t xml:space="preserve"> </w:t>
      </w:r>
      <w:r w:rsidR="00261197">
        <w:t xml:space="preserve">za zgled </w:t>
      </w:r>
      <w:r w:rsidR="000B4176">
        <w:t>pri uresničevanju</w:t>
      </w:r>
      <w:r w:rsidR="00261197">
        <w:t xml:space="preserve"> vsaj obstoječe zakonodaje s tega področja </w:t>
      </w:r>
      <w:r w:rsidR="00A60B90">
        <w:t xml:space="preserve">– </w:t>
      </w:r>
      <w:r w:rsidR="000B6A2F">
        <w:t xml:space="preserve">glede tega </w:t>
      </w:r>
      <w:r w:rsidR="0069486F">
        <w:t>v ničemer ne izstopajo v pozitivnem smislu. Ne vem, če je med podjetji, ki v praksi uresničujejo, denimo, ZUDDob, sploh tudi</w:t>
      </w:r>
      <w:r w:rsidR="00A60B90">
        <w:t xml:space="preserve"> </w:t>
      </w:r>
      <w:r w:rsidR="0069486F">
        <w:t>kakšno državno podjetje, čeprav bi človek pričakoval, da bo država vsaj v lastnih podjetjih »obvezno</w:t>
      </w:r>
      <w:r w:rsidR="008148B2">
        <w:t>«</w:t>
      </w:r>
      <w:r w:rsidR="0069486F">
        <w:t xml:space="preserve"> uresničevala </w:t>
      </w:r>
      <w:r w:rsidR="008148B2">
        <w:t xml:space="preserve">svojo </w:t>
      </w:r>
      <w:r w:rsidR="0069486F">
        <w:t xml:space="preserve">lastno zakonodajo. </w:t>
      </w:r>
      <w:r w:rsidR="008148B2">
        <w:t>Podobno velja glede uresničevanja že veljavnega ZSDU, kjer so mnoga državna podjetja celo »negativni vzor«.</w:t>
      </w:r>
    </w:p>
    <w:p w:rsidR="005E52B5" w:rsidRDefault="005E52B5" w:rsidP="00481C38">
      <w:pPr>
        <w:jc w:val="both"/>
      </w:pPr>
    </w:p>
    <w:p w:rsidR="00A60B90" w:rsidRDefault="005E52B5" w:rsidP="00481C38">
      <w:pPr>
        <w:jc w:val="both"/>
      </w:pPr>
      <w:r>
        <w:t xml:space="preserve">Skratka, v tem drugem delu pobude predlagamo, da </w:t>
      </w:r>
      <w:r w:rsidR="00B30E88">
        <w:t xml:space="preserve">se v tej strategiji </w:t>
      </w:r>
      <w:r w:rsidR="00B30E88" w:rsidRPr="000B4176">
        <w:rPr>
          <w:b/>
        </w:rPr>
        <w:t>posebej opredelijo tudi ukrepi za pospešen razvoj ekonomske demokracije</w:t>
      </w:r>
      <w:r w:rsidR="00B30E88">
        <w:t xml:space="preserve"> v okviru rednega upravljanja državnih podjetij, ki bodo zavezovali SDH kot </w:t>
      </w:r>
      <w:r w:rsidR="000B4176">
        <w:t xml:space="preserve">njihovega </w:t>
      </w:r>
      <w:r w:rsidR="00B30E88">
        <w:t>upravljalca.</w:t>
      </w:r>
      <w:r w:rsidR="0069486F">
        <w:t xml:space="preserve"> </w:t>
      </w:r>
      <w:r w:rsidR="006B2DF3">
        <w:t>Tudi tega za zdaj v predlogu strategije</w:t>
      </w:r>
      <w:r w:rsidR="008148B2">
        <w:t>, ki je v javni razpravi,</w:t>
      </w:r>
      <w:r w:rsidR="006B2DF3">
        <w:t xml:space="preserve"> </w:t>
      </w:r>
      <w:r w:rsidR="006B2DF3" w:rsidRPr="008148B2">
        <w:t>žal ni zaslediti</w:t>
      </w:r>
      <w:r w:rsidR="006B2DF3">
        <w:t>.</w:t>
      </w:r>
    </w:p>
    <w:sectPr w:rsidR="00A6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B2" w:rsidRDefault="00220EB2" w:rsidP="005E6089">
      <w:r>
        <w:separator/>
      </w:r>
    </w:p>
  </w:endnote>
  <w:endnote w:type="continuationSeparator" w:id="0">
    <w:p w:rsidR="00220EB2" w:rsidRDefault="00220EB2" w:rsidP="005E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B2" w:rsidRDefault="00220EB2" w:rsidP="005E6089">
      <w:r>
        <w:separator/>
      </w:r>
    </w:p>
  </w:footnote>
  <w:footnote w:type="continuationSeparator" w:id="0">
    <w:p w:rsidR="00220EB2" w:rsidRDefault="00220EB2" w:rsidP="005E6089">
      <w:r>
        <w:continuationSeparator/>
      </w:r>
    </w:p>
  </w:footnote>
  <w:footnote w:id="1">
    <w:p w:rsidR="00634812" w:rsidRDefault="00634812" w:rsidP="00634812">
      <w:pPr>
        <w:pStyle w:val="Sprotnaopomba-besedilo"/>
      </w:pPr>
      <w:r>
        <w:rPr>
          <w:rStyle w:val="Sprotnaopomba-sklic"/>
        </w:rPr>
        <w:footnoteRef/>
      </w:r>
      <w:r>
        <w:t xml:space="preserve"> Združenje svetov delavcev Slovenije, Slovenski forum socialnega podjetništva, Združenje za lastništvo zaposlenih in Raziskovalni inštitut za socialno ekonomijo.</w:t>
      </w:r>
    </w:p>
  </w:footnote>
  <w:footnote w:id="2">
    <w:p w:rsidR="005E6089" w:rsidRDefault="005E6089">
      <w:pPr>
        <w:pStyle w:val="Sprotnaopomba-besedilo"/>
      </w:pPr>
      <w:r>
        <w:rPr>
          <w:rStyle w:val="Sprotnaopomba-sklic"/>
        </w:rPr>
        <w:footnoteRef/>
      </w:r>
      <w:r>
        <w:t xml:space="preserve"> Tako imenovani »intelektualni kapital« (človeški in strukturni), katerega nosilci so zaposleni, danes, v »eri znanja«, v povprečju tvori že okoli 85 % dejanske tržne vrednosti podjetij, s tem pa tudi njihove dejanske »produkcijske moči«.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916"/>
    <w:multiLevelType w:val="hybridMultilevel"/>
    <w:tmpl w:val="06347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F2DED"/>
    <w:multiLevelType w:val="hybridMultilevel"/>
    <w:tmpl w:val="11929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F2C6E"/>
    <w:multiLevelType w:val="hybridMultilevel"/>
    <w:tmpl w:val="854E8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86F04"/>
    <w:multiLevelType w:val="hybridMultilevel"/>
    <w:tmpl w:val="58123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F0F28"/>
    <w:multiLevelType w:val="hybridMultilevel"/>
    <w:tmpl w:val="B9DCA5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403B6"/>
    <w:multiLevelType w:val="hybridMultilevel"/>
    <w:tmpl w:val="2BF25F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C2980"/>
    <w:multiLevelType w:val="hybridMultilevel"/>
    <w:tmpl w:val="85F0D2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94ED3"/>
    <w:multiLevelType w:val="hybridMultilevel"/>
    <w:tmpl w:val="5F303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25A55"/>
    <w:multiLevelType w:val="hybridMultilevel"/>
    <w:tmpl w:val="5F4C7E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AE"/>
    <w:rsid w:val="00004381"/>
    <w:rsid w:val="00023670"/>
    <w:rsid w:val="000243AD"/>
    <w:rsid w:val="00075D14"/>
    <w:rsid w:val="00076069"/>
    <w:rsid w:val="00077AF8"/>
    <w:rsid w:val="00082F6C"/>
    <w:rsid w:val="000A35D9"/>
    <w:rsid w:val="000A60E8"/>
    <w:rsid w:val="000B4176"/>
    <w:rsid w:val="000B54D9"/>
    <w:rsid w:val="000B6A2F"/>
    <w:rsid w:val="000C235F"/>
    <w:rsid w:val="00112664"/>
    <w:rsid w:val="0011393A"/>
    <w:rsid w:val="00114836"/>
    <w:rsid w:val="001157C2"/>
    <w:rsid w:val="00142D15"/>
    <w:rsid w:val="00166902"/>
    <w:rsid w:val="00185A4F"/>
    <w:rsid w:val="00186449"/>
    <w:rsid w:val="001A195D"/>
    <w:rsid w:val="001D2637"/>
    <w:rsid w:val="00220EB2"/>
    <w:rsid w:val="0023007D"/>
    <w:rsid w:val="00232434"/>
    <w:rsid w:val="0024268F"/>
    <w:rsid w:val="00261197"/>
    <w:rsid w:val="00262C34"/>
    <w:rsid w:val="00271CE3"/>
    <w:rsid w:val="00283DDF"/>
    <w:rsid w:val="0029144A"/>
    <w:rsid w:val="002A749C"/>
    <w:rsid w:val="002B472F"/>
    <w:rsid w:val="002C4AF8"/>
    <w:rsid w:val="002D7774"/>
    <w:rsid w:val="00305ED3"/>
    <w:rsid w:val="00306203"/>
    <w:rsid w:val="0032018A"/>
    <w:rsid w:val="00344C3E"/>
    <w:rsid w:val="0036093C"/>
    <w:rsid w:val="00363A8B"/>
    <w:rsid w:val="003648D8"/>
    <w:rsid w:val="00364BBA"/>
    <w:rsid w:val="003662CB"/>
    <w:rsid w:val="00375245"/>
    <w:rsid w:val="00386A60"/>
    <w:rsid w:val="003A1308"/>
    <w:rsid w:val="003A4491"/>
    <w:rsid w:val="003A5A01"/>
    <w:rsid w:val="003A6B55"/>
    <w:rsid w:val="003B4CD0"/>
    <w:rsid w:val="003C15A5"/>
    <w:rsid w:val="003D45E4"/>
    <w:rsid w:val="003D67A8"/>
    <w:rsid w:val="00410A31"/>
    <w:rsid w:val="00417705"/>
    <w:rsid w:val="00436482"/>
    <w:rsid w:val="00445FAB"/>
    <w:rsid w:val="004542FD"/>
    <w:rsid w:val="00481C38"/>
    <w:rsid w:val="004B08BB"/>
    <w:rsid w:val="004D3EBD"/>
    <w:rsid w:val="004E35E8"/>
    <w:rsid w:val="005048AF"/>
    <w:rsid w:val="005070D6"/>
    <w:rsid w:val="005257A0"/>
    <w:rsid w:val="00565AE0"/>
    <w:rsid w:val="005863CF"/>
    <w:rsid w:val="005A6F8F"/>
    <w:rsid w:val="005B0327"/>
    <w:rsid w:val="005C05FE"/>
    <w:rsid w:val="005C40E9"/>
    <w:rsid w:val="005E4BE8"/>
    <w:rsid w:val="005E52B5"/>
    <w:rsid w:val="005E6089"/>
    <w:rsid w:val="005F3E84"/>
    <w:rsid w:val="006106AF"/>
    <w:rsid w:val="00612CC1"/>
    <w:rsid w:val="00617885"/>
    <w:rsid w:val="00625DC6"/>
    <w:rsid w:val="00634812"/>
    <w:rsid w:val="00635E4C"/>
    <w:rsid w:val="006367CC"/>
    <w:rsid w:val="00662133"/>
    <w:rsid w:val="006751AE"/>
    <w:rsid w:val="006866DC"/>
    <w:rsid w:val="0069486F"/>
    <w:rsid w:val="006B1D62"/>
    <w:rsid w:val="006B2DF3"/>
    <w:rsid w:val="006E721E"/>
    <w:rsid w:val="006F00F6"/>
    <w:rsid w:val="006F265C"/>
    <w:rsid w:val="006F7AD9"/>
    <w:rsid w:val="00703070"/>
    <w:rsid w:val="0070378E"/>
    <w:rsid w:val="00721A12"/>
    <w:rsid w:val="007257B3"/>
    <w:rsid w:val="007262AF"/>
    <w:rsid w:val="00742EC1"/>
    <w:rsid w:val="007447A0"/>
    <w:rsid w:val="00754832"/>
    <w:rsid w:val="00760C68"/>
    <w:rsid w:val="00762D11"/>
    <w:rsid w:val="007707AA"/>
    <w:rsid w:val="00796B27"/>
    <w:rsid w:val="007A4832"/>
    <w:rsid w:val="007A487C"/>
    <w:rsid w:val="007A7CC8"/>
    <w:rsid w:val="007B3D43"/>
    <w:rsid w:val="007C7B1B"/>
    <w:rsid w:val="008148B2"/>
    <w:rsid w:val="00821538"/>
    <w:rsid w:val="0083023A"/>
    <w:rsid w:val="00832B1F"/>
    <w:rsid w:val="00833FD4"/>
    <w:rsid w:val="00866743"/>
    <w:rsid w:val="00890BFA"/>
    <w:rsid w:val="008914AE"/>
    <w:rsid w:val="00893006"/>
    <w:rsid w:val="008B49B6"/>
    <w:rsid w:val="008B7E59"/>
    <w:rsid w:val="008C490D"/>
    <w:rsid w:val="008E4C27"/>
    <w:rsid w:val="008E6C8F"/>
    <w:rsid w:val="0091230A"/>
    <w:rsid w:val="00921475"/>
    <w:rsid w:val="009358BC"/>
    <w:rsid w:val="009420DA"/>
    <w:rsid w:val="0095679B"/>
    <w:rsid w:val="00956B59"/>
    <w:rsid w:val="00966C1D"/>
    <w:rsid w:val="009672FB"/>
    <w:rsid w:val="00974D3B"/>
    <w:rsid w:val="0098208B"/>
    <w:rsid w:val="009938DC"/>
    <w:rsid w:val="009A1A0A"/>
    <w:rsid w:val="009B2DB7"/>
    <w:rsid w:val="009B346F"/>
    <w:rsid w:val="009C034E"/>
    <w:rsid w:val="009F69EB"/>
    <w:rsid w:val="00A156F8"/>
    <w:rsid w:val="00A20A74"/>
    <w:rsid w:val="00A40615"/>
    <w:rsid w:val="00A54C0E"/>
    <w:rsid w:val="00A60B90"/>
    <w:rsid w:val="00A65DC3"/>
    <w:rsid w:val="00A72D24"/>
    <w:rsid w:val="00A854A8"/>
    <w:rsid w:val="00A865C2"/>
    <w:rsid w:val="00A93BD7"/>
    <w:rsid w:val="00AA0D16"/>
    <w:rsid w:val="00AC7DC1"/>
    <w:rsid w:val="00AF2354"/>
    <w:rsid w:val="00AF4934"/>
    <w:rsid w:val="00B118CD"/>
    <w:rsid w:val="00B127EF"/>
    <w:rsid w:val="00B20F0E"/>
    <w:rsid w:val="00B22CC5"/>
    <w:rsid w:val="00B30E88"/>
    <w:rsid w:val="00B50AA2"/>
    <w:rsid w:val="00B51E3F"/>
    <w:rsid w:val="00B7086C"/>
    <w:rsid w:val="00B74774"/>
    <w:rsid w:val="00B82C82"/>
    <w:rsid w:val="00B82F0A"/>
    <w:rsid w:val="00B838D0"/>
    <w:rsid w:val="00BD73BE"/>
    <w:rsid w:val="00BE4070"/>
    <w:rsid w:val="00BF03B9"/>
    <w:rsid w:val="00BF0A1D"/>
    <w:rsid w:val="00C004DD"/>
    <w:rsid w:val="00C076CD"/>
    <w:rsid w:val="00C10048"/>
    <w:rsid w:val="00C337DB"/>
    <w:rsid w:val="00C40FCF"/>
    <w:rsid w:val="00C8506B"/>
    <w:rsid w:val="00CC3BD2"/>
    <w:rsid w:val="00D043B0"/>
    <w:rsid w:val="00D10AE0"/>
    <w:rsid w:val="00D11344"/>
    <w:rsid w:val="00D34C1C"/>
    <w:rsid w:val="00D36805"/>
    <w:rsid w:val="00D47569"/>
    <w:rsid w:val="00D5343F"/>
    <w:rsid w:val="00D56963"/>
    <w:rsid w:val="00D7185F"/>
    <w:rsid w:val="00D84635"/>
    <w:rsid w:val="00DB1098"/>
    <w:rsid w:val="00DD2156"/>
    <w:rsid w:val="00DF3F02"/>
    <w:rsid w:val="00E2006E"/>
    <w:rsid w:val="00E30479"/>
    <w:rsid w:val="00E376E6"/>
    <w:rsid w:val="00E42375"/>
    <w:rsid w:val="00E50D06"/>
    <w:rsid w:val="00E52002"/>
    <w:rsid w:val="00E74567"/>
    <w:rsid w:val="00E74826"/>
    <w:rsid w:val="00EA3C0C"/>
    <w:rsid w:val="00EA3E0F"/>
    <w:rsid w:val="00EB2075"/>
    <w:rsid w:val="00EB4DE7"/>
    <w:rsid w:val="00EC0DDA"/>
    <w:rsid w:val="00EC13A1"/>
    <w:rsid w:val="00EC4B94"/>
    <w:rsid w:val="00EC699D"/>
    <w:rsid w:val="00EE1B72"/>
    <w:rsid w:val="00EE2A35"/>
    <w:rsid w:val="00F04CE7"/>
    <w:rsid w:val="00F06BD6"/>
    <w:rsid w:val="00F162E5"/>
    <w:rsid w:val="00F22407"/>
    <w:rsid w:val="00F84196"/>
    <w:rsid w:val="00F97275"/>
    <w:rsid w:val="00FC38FF"/>
    <w:rsid w:val="00FC7055"/>
    <w:rsid w:val="00FD66E1"/>
    <w:rsid w:val="00FE2110"/>
    <w:rsid w:val="00FF04AC"/>
    <w:rsid w:val="00FF0E3F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14A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14AE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FC38FF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E6089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E6089"/>
    <w:rPr>
      <w:rFonts w:ascii="Times New Roman" w:hAnsi="Times New Roman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5E6089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608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6089"/>
    <w:rPr>
      <w:rFonts w:ascii="Times New Roman" w:hAnsi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60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14A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14AE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FC38FF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E6089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E6089"/>
    <w:rPr>
      <w:rFonts w:ascii="Times New Roman" w:hAnsi="Times New Roman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5E6089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608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6089"/>
    <w:rPr>
      <w:rFonts w:ascii="Times New Roman" w:hAnsi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6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4F6A-766B-4B50-972E-18DA7FB6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Lojze</cp:lastModifiedBy>
  <cp:revision>8</cp:revision>
  <cp:lastPrinted>2015-03-16T07:27:00Z</cp:lastPrinted>
  <dcterms:created xsi:type="dcterms:W3CDTF">2015-04-19T14:25:00Z</dcterms:created>
  <dcterms:modified xsi:type="dcterms:W3CDTF">2015-04-19T14:39:00Z</dcterms:modified>
</cp:coreProperties>
</file>